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504" w:rsidRPr="00615504" w:rsidRDefault="00615504" w:rsidP="0061550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615504">
        <w:rPr>
          <w:rFonts w:ascii="Times New Roman" w:hAnsi="Times New Roman" w:cs="Times New Roman"/>
          <w:b/>
          <w:sz w:val="28"/>
        </w:rPr>
        <w:t>В копилку педагога</w:t>
      </w:r>
    </w:p>
    <w:p w:rsidR="00615504" w:rsidRPr="00615504" w:rsidRDefault="00615504" w:rsidP="00615504">
      <w:pPr>
        <w:spacing w:after="0"/>
        <w:jc w:val="center"/>
        <w:rPr>
          <w:rFonts w:ascii="Times New Roman" w:hAnsi="Times New Roman" w:cs="Times New Roman"/>
          <w:sz w:val="24"/>
        </w:rPr>
      </w:pPr>
      <w:r w:rsidRPr="00615504">
        <w:rPr>
          <w:rFonts w:ascii="Times New Roman" w:hAnsi="Times New Roman" w:cs="Times New Roman"/>
          <w:sz w:val="24"/>
        </w:rPr>
        <w:t>МАДОУ «Детский сад №35 общеразвивающего вида» г. Сыктывкара</w:t>
      </w:r>
    </w:p>
    <w:p w:rsidR="002F28EC" w:rsidRPr="00615504" w:rsidRDefault="009001F2" w:rsidP="0061550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15504">
        <w:rPr>
          <w:rFonts w:ascii="Times New Roman" w:hAnsi="Times New Roman" w:cs="Times New Roman"/>
          <w:b/>
          <w:sz w:val="28"/>
        </w:rPr>
        <w:t>Алгоритм деятельности по организации СРИ по возрастным группам</w:t>
      </w:r>
    </w:p>
    <w:tbl>
      <w:tblPr>
        <w:tblStyle w:val="a3"/>
        <w:tblW w:w="10349" w:type="dxa"/>
        <w:tblInd w:w="-318" w:type="dxa"/>
        <w:tblLook w:val="04A0" w:firstRow="1" w:lastRow="0" w:firstColumn="1" w:lastColumn="0" w:noHBand="0" w:noVBand="1"/>
      </w:tblPr>
      <w:tblGrid>
        <w:gridCol w:w="1029"/>
        <w:gridCol w:w="3225"/>
        <w:gridCol w:w="3260"/>
        <w:gridCol w:w="2835"/>
      </w:tblGrid>
      <w:tr w:rsidR="009001F2" w:rsidTr="00615504">
        <w:tc>
          <w:tcPr>
            <w:tcW w:w="1029" w:type="dxa"/>
          </w:tcPr>
          <w:p w:rsidR="009001F2" w:rsidRDefault="009001F2" w:rsidP="00900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Возраст детей</w:t>
            </w:r>
          </w:p>
        </w:tc>
        <w:tc>
          <w:tcPr>
            <w:tcW w:w="3225" w:type="dxa"/>
          </w:tcPr>
          <w:p w:rsidR="009001F2" w:rsidRDefault="009001F2" w:rsidP="00900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Задачи формирования</w:t>
            </w:r>
          </w:p>
        </w:tc>
        <w:tc>
          <w:tcPr>
            <w:tcW w:w="3260" w:type="dxa"/>
          </w:tcPr>
          <w:p w:rsidR="009001F2" w:rsidRDefault="009001F2" w:rsidP="00900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Общая стратегия игрового взаимодействия с детьми</w:t>
            </w:r>
          </w:p>
        </w:tc>
        <w:tc>
          <w:tcPr>
            <w:tcW w:w="2835" w:type="dxa"/>
          </w:tcPr>
          <w:p w:rsidR="009001F2" w:rsidRDefault="009001F2" w:rsidP="00900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Структура сюжетов</w:t>
            </w:r>
          </w:p>
        </w:tc>
      </w:tr>
      <w:tr w:rsidR="009001F2" w:rsidTr="00615504">
        <w:tc>
          <w:tcPr>
            <w:tcW w:w="1029" w:type="dxa"/>
          </w:tcPr>
          <w:p w:rsidR="009001F2" w:rsidRDefault="009001F2" w:rsidP="006155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1,5-3 года</w:t>
            </w:r>
          </w:p>
        </w:tc>
        <w:tc>
          <w:tcPr>
            <w:tcW w:w="3225" w:type="dxa"/>
          </w:tcPr>
          <w:p w:rsidR="009001F2" w:rsidRPr="00C31B93" w:rsidRDefault="009001F2" w:rsidP="00615504">
            <w:pPr>
              <w:ind w:left="-36" w:right="-108"/>
              <w:jc w:val="center"/>
              <w:rPr>
                <w:rFonts w:ascii="Times New Roman" w:hAnsi="Times New Roman" w:cs="Times New Roman"/>
              </w:rPr>
            </w:pPr>
            <w:r w:rsidRPr="00C31B93">
              <w:rPr>
                <w:rFonts w:ascii="Times New Roman" w:hAnsi="Times New Roman" w:cs="Times New Roman"/>
              </w:rPr>
              <w:t>Формировать умения осуществлять условные игровые действия с сюжетными игрушками и предметами заместителями, развертывать цепочку из нескольких связанных по смыслу игровых действий; дополнять, продолжать по смыслу игровое действие партнера – взрослого, а затем сверстника, словестно обозначать условное игровое действие.</w:t>
            </w:r>
          </w:p>
        </w:tc>
        <w:tc>
          <w:tcPr>
            <w:tcW w:w="3260" w:type="dxa"/>
          </w:tcPr>
          <w:p w:rsidR="009001F2" w:rsidRPr="00C31B93" w:rsidRDefault="009001F2" w:rsidP="0061550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31B93">
              <w:rPr>
                <w:rFonts w:ascii="Times New Roman" w:hAnsi="Times New Roman" w:cs="Times New Roman"/>
              </w:rPr>
              <w:t>Начинать игру на виду у детей, втягивать в неё одного – двух человек, предлагая им продолжить действия взрослого, найти подходящую сюжетную игрушку или заместитель; комментировать вслух начатые самим ребенком игровые действия.</w:t>
            </w:r>
          </w:p>
        </w:tc>
        <w:tc>
          <w:tcPr>
            <w:tcW w:w="2835" w:type="dxa"/>
          </w:tcPr>
          <w:p w:rsidR="009001F2" w:rsidRPr="00C31B93" w:rsidRDefault="009001F2" w:rsidP="0061550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1B93">
              <w:rPr>
                <w:rFonts w:ascii="Times New Roman" w:hAnsi="Times New Roman" w:cs="Times New Roman"/>
              </w:rPr>
              <w:t>Однотемные</w:t>
            </w:r>
            <w:proofErr w:type="spellEnd"/>
            <w:r w:rsidRPr="00C31B9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31B93">
              <w:rPr>
                <w:rFonts w:ascii="Times New Roman" w:hAnsi="Times New Roman" w:cs="Times New Roman"/>
              </w:rPr>
              <w:t>одноперсонажные</w:t>
            </w:r>
            <w:proofErr w:type="spellEnd"/>
            <w:r w:rsidRPr="00C31B93">
              <w:rPr>
                <w:rFonts w:ascii="Times New Roman" w:hAnsi="Times New Roman" w:cs="Times New Roman"/>
              </w:rPr>
              <w:t xml:space="preserve"> сюжеты, где игровые действия в основном направлены на игрушку – персонаж; включает одно – три последовательных известных детям из реального опыта события</w:t>
            </w:r>
            <w:r w:rsidR="00BD1733" w:rsidRPr="00C31B93">
              <w:rPr>
                <w:rFonts w:ascii="Times New Roman" w:hAnsi="Times New Roman" w:cs="Times New Roman"/>
              </w:rPr>
              <w:t xml:space="preserve"> (купать и кормить куклу; готовить обед и кормить куклу и т.п.)</w:t>
            </w:r>
          </w:p>
        </w:tc>
      </w:tr>
      <w:tr w:rsidR="009001F2" w:rsidTr="00615504">
        <w:tc>
          <w:tcPr>
            <w:tcW w:w="1029" w:type="dxa"/>
          </w:tcPr>
          <w:p w:rsidR="009001F2" w:rsidRDefault="00BD1733" w:rsidP="006155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3-4 года</w:t>
            </w:r>
          </w:p>
        </w:tc>
        <w:tc>
          <w:tcPr>
            <w:tcW w:w="3225" w:type="dxa"/>
          </w:tcPr>
          <w:p w:rsidR="009001F2" w:rsidRPr="00C31B93" w:rsidRDefault="00BD1733" w:rsidP="00615504">
            <w:pPr>
              <w:ind w:left="-36" w:right="-108"/>
              <w:jc w:val="center"/>
              <w:rPr>
                <w:rFonts w:ascii="Times New Roman" w:hAnsi="Times New Roman" w:cs="Times New Roman"/>
              </w:rPr>
            </w:pPr>
            <w:r w:rsidRPr="00C31B93">
              <w:rPr>
                <w:rFonts w:ascii="Times New Roman" w:hAnsi="Times New Roman" w:cs="Times New Roman"/>
              </w:rPr>
              <w:t xml:space="preserve">Формировать умение принимать и словестно обозначать игровую роль, реализовывать специфические ролевые действия, развертывать парное ролевое взаимодействие, элементарный ролевой диалог с партнером - </w:t>
            </w:r>
            <w:proofErr w:type="spellStart"/>
            <w:r w:rsidRPr="00C31B93">
              <w:rPr>
                <w:rFonts w:ascii="Times New Roman" w:hAnsi="Times New Roman" w:cs="Times New Roman"/>
              </w:rPr>
              <w:t>сверсником</w:t>
            </w:r>
            <w:proofErr w:type="spellEnd"/>
          </w:p>
        </w:tc>
        <w:tc>
          <w:tcPr>
            <w:tcW w:w="3260" w:type="dxa"/>
          </w:tcPr>
          <w:p w:rsidR="009001F2" w:rsidRPr="00C31B93" w:rsidRDefault="001A536A" w:rsidP="0061550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31B93">
              <w:rPr>
                <w:rFonts w:ascii="Times New Roman" w:hAnsi="Times New Roman" w:cs="Times New Roman"/>
              </w:rPr>
              <w:t>Втягивать детей в ролевое взаимодействие (ролевой диалог), сводя к минимуму предметные игровые действия, взяв на себя игровую роль, подключаться к уже возникшей игре ребенка, приняв на себя подходящую дополнительную роль  и переводя игру в плоскость ролевого диалога; с этой  целью широко использовать</w:t>
            </w:r>
            <w:r w:rsidR="007979D5" w:rsidRPr="00C31B93">
              <w:rPr>
                <w:rFonts w:ascii="Times New Roman" w:hAnsi="Times New Roman" w:cs="Times New Roman"/>
              </w:rPr>
              <w:t xml:space="preserve"> сюжетно – смысловую ситуацию разговора персонажей по телефону</w:t>
            </w:r>
          </w:p>
        </w:tc>
        <w:tc>
          <w:tcPr>
            <w:tcW w:w="2835" w:type="dxa"/>
          </w:tcPr>
          <w:p w:rsidR="009001F2" w:rsidRPr="00C31B93" w:rsidRDefault="007979D5" w:rsidP="0061550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1B93">
              <w:rPr>
                <w:rFonts w:ascii="Times New Roman" w:hAnsi="Times New Roman" w:cs="Times New Roman"/>
              </w:rPr>
              <w:t>Однотемные</w:t>
            </w:r>
            <w:proofErr w:type="spellEnd"/>
            <w:r w:rsidRPr="00C31B9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31B93">
              <w:rPr>
                <w:rFonts w:ascii="Times New Roman" w:hAnsi="Times New Roman" w:cs="Times New Roman"/>
              </w:rPr>
              <w:t>двухперсонажные</w:t>
            </w:r>
            <w:proofErr w:type="spellEnd"/>
            <w:r w:rsidRPr="00C31B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1B93">
              <w:rPr>
                <w:rFonts w:ascii="Times New Roman" w:hAnsi="Times New Roman" w:cs="Times New Roman"/>
              </w:rPr>
              <w:t>сюжетыс</w:t>
            </w:r>
            <w:proofErr w:type="spellEnd"/>
            <w:r w:rsidRPr="00C31B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1B93">
              <w:rPr>
                <w:rFonts w:ascii="Times New Roman" w:hAnsi="Times New Roman" w:cs="Times New Roman"/>
              </w:rPr>
              <w:t>взаимодополняемыми</w:t>
            </w:r>
            <w:proofErr w:type="spellEnd"/>
            <w:r w:rsidRPr="00C31B93">
              <w:rPr>
                <w:rFonts w:ascii="Times New Roman" w:hAnsi="Times New Roman" w:cs="Times New Roman"/>
              </w:rPr>
              <w:t xml:space="preserve"> ролями, где очевидна их смысловая и функциональная связь (например: доктор – больной, продавец – покупатель, шофер – пассажир </w:t>
            </w:r>
            <w:proofErr w:type="gramStart"/>
            <w:r w:rsidRPr="00C31B93">
              <w:rPr>
                <w:rFonts w:ascii="Times New Roman" w:hAnsi="Times New Roman" w:cs="Times New Roman"/>
              </w:rPr>
              <w:t>и .</w:t>
            </w:r>
            <w:proofErr w:type="gramEnd"/>
            <w:r w:rsidRPr="00C31B93">
              <w:rPr>
                <w:rFonts w:ascii="Times New Roman" w:hAnsi="Times New Roman" w:cs="Times New Roman"/>
              </w:rPr>
              <w:t>т.п.)</w:t>
            </w:r>
          </w:p>
        </w:tc>
      </w:tr>
      <w:tr w:rsidR="009001F2" w:rsidTr="00615504">
        <w:tc>
          <w:tcPr>
            <w:tcW w:w="1029" w:type="dxa"/>
          </w:tcPr>
          <w:p w:rsidR="009001F2" w:rsidRDefault="007979D5" w:rsidP="006155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4-5 лет</w:t>
            </w:r>
          </w:p>
        </w:tc>
        <w:tc>
          <w:tcPr>
            <w:tcW w:w="3225" w:type="dxa"/>
          </w:tcPr>
          <w:p w:rsidR="009001F2" w:rsidRPr="00C31B93" w:rsidRDefault="007979D5" w:rsidP="00615504">
            <w:pPr>
              <w:ind w:left="-36" w:right="-108"/>
              <w:jc w:val="center"/>
              <w:rPr>
                <w:rFonts w:ascii="Times New Roman" w:hAnsi="Times New Roman" w:cs="Times New Roman"/>
              </w:rPr>
            </w:pPr>
            <w:r w:rsidRPr="00C31B93">
              <w:rPr>
                <w:rFonts w:ascii="Times New Roman" w:hAnsi="Times New Roman" w:cs="Times New Roman"/>
              </w:rPr>
              <w:t>Формировать умения изменять ролевое поведение в соответствии с разными ролями партнеров, менять игровую роль и обозначать ее для партнеров в процессе развертывания игры</w:t>
            </w:r>
          </w:p>
        </w:tc>
        <w:tc>
          <w:tcPr>
            <w:tcW w:w="3260" w:type="dxa"/>
          </w:tcPr>
          <w:p w:rsidR="009001F2" w:rsidRPr="00C31B93" w:rsidRDefault="007979D5" w:rsidP="0061550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31B93">
              <w:rPr>
                <w:rFonts w:ascii="Times New Roman" w:hAnsi="Times New Roman" w:cs="Times New Roman"/>
              </w:rPr>
              <w:t>Подключаться к игре ребенка, взяв на себя дополнительную игровую роль и затем развертывать игру через последовательную смену своей роли, стимулируя ребенка к гибкому ролевому поведению; взяв на себя игровую роль, втягивать в игру детей, предлагая им новые сюжетные события, с новыми пер</w:t>
            </w:r>
            <w:r w:rsidR="00982282" w:rsidRPr="00C31B93">
              <w:rPr>
                <w:rFonts w:ascii="Times New Roman" w:hAnsi="Times New Roman" w:cs="Times New Roman"/>
              </w:rPr>
              <w:t>сонажами, что требует от них последовательной смены игровых ролей</w:t>
            </w:r>
          </w:p>
        </w:tc>
        <w:tc>
          <w:tcPr>
            <w:tcW w:w="2835" w:type="dxa"/>
          </w:tcPr>
          <w:p w:rsidR="009001F2" w:rsidRPr="00C31B93" w:rsidRDefault="00982282" w:rsidP="0061550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1B93">
              <w:rPr>
                <w:rFonts w:ascii="Times New Roman" w:hAnsi="Times New Roman" w:cs="Times New Roman"/>
              </w:rPr>
              <w:t>Многоперсонажные</w:t>
            </w:r>
            <w:proofErr w:type="spellEnd"/>
            <w:r w:rsidRPr="00C31B93">
              <w:rPr>
                <w:rFonts w:ascii="Times New Roman" w:hAnsi="Times New Roman" w:cs="Times New Roman"/>
              </w:rPr>
              <w:t xml:space="preserve"> сюжеты, где одна из ролей непосредственно связанна со всеми остальными; последовательность сюжетных событий развертывается через последовательное взаимодействие основного персонажа с остальными</w:t>
            </w:r>
          </w:p>
        </w:tc>
      </w:tr>
      <w:tr w:rsidR="009001F2" w:rsidTr="00615504">
        <w:tc>
          <w:tcPr>
            <w:tcW w:w="1029" w:type="dxa"/>
          </w:tcPr>
          <w:p w:rsidR="009001F2" w:rsidRDefault="00982282" w:rsidP="006155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5-7 лет</w:t>
            </w:r>
          </w:p>
        </w:tc>
        <w:tc>
          <w:tcPr>
            <w:tcW w:w="3225" w:type="dxa"/>
          </w:tcPr>
          <w:p w:rsidR="009001F2" w:rsidRPr="00C31B93" w:rsidRDefault="00982282" w:rsidP="00615504">
            <w:pPr>
              <w:ind w:left="-36" w:right="-108"/>
              <w:jc w:val="center"/>
              <w:rPr>
                <w:rFonts w:ascii="Times New Roman" w:hAnsi="Times New Roman" w:cs="Times New Roman"/>
              </w:rPr>
            </w:pPr>
            <w:r w:rsidRPr="00C31B93">
              <w:rPr>
                <w:rFonts w:ascii="Times New Roman" w:hAnsi="Times New Roman" w:cs="Times New Roman"/>
              </w:rPr>
              <w:t>Формировать умение выстраивать новые последовательности событий и при этом ориентироваться на партнеров – сверстников; обозначать для них (пояснять) очередное сюжетное событие, прислушиваться к мнению партнеров и учитывать его; формировать умение комбинировать предложенные самим ребенком и другими участниками игры в общем сюжете</w:t>
            </w:r>
          </w:p>
        </w:tc>
        <w:tc>
          <w:tcPr>
            <w:tcW w:w="3260" w:type="dxa"/>
          </w:tcPr>
          <w:p w:rsidR="009001F2" w:rsidRPr="00C31B93" w:rsidRDefault="00615504" w:rsidP="0061550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31B93">
              <w:rPr>
                <w:rFonts w:ascii="Times New Roman" w:hAnsi="Times New Roman" w:cs="Times New Roman"/>
              </w:rPr>
              <w:t xml:space="preserve">Втягивать детей в игру – придумывание, протекающую в чисто речевом плане, где </w:t>
            </w:r>
            <w:proofErr w:type="spellStart"/>
            <w:r w:rsidRPr="00C31B93">
              <w:rPr>
                <w:rFonts w:ascii="Times New Roman" w:hAnsi="Times New Roman" w:cs="Times New Roman"/>
              </w:rPr>
              <w:t>сюжетосложение</w:t>
            </w:r>
            <w:proofErr w:type="spellEnd"/>
            <w:r w:rsidRPr="00C31B93">
              <w:rPr>
                <w:rFonts w:ascii="Times New Roman" w:hAnsi="Times New Roman" w:cs="Times New Roman"/>
              </w:rPr>
              <w:t xml:space="preserve"> отделяется от предметно – игровых действий и ролевого взаимодействия. Переходить от частичного изменения известных сюжетов («расшатывание» сюжетов) к построению совсем новых сюжетов в такой игре</w:t>
            </w:r>
          </w:p>
        </w:tc>
        <w:tc>
          <w:tcPr>
            <w:tcW w:w="2835" w:type="dxa"/>
          </w:tcPr>
          <w:p w:rsidR="009001F2" w:rsidRPr="00C31B93" w:rsidRDefault="00615504" w:rsidP="0061550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31B93">
              <w:rPr>
                <w:rFonts w:ascii="Times New Roman" w:hAnsi="Times New Roman" w:cs="Times New Roman"/>
              </w:rPr>
              <w:t>Многотемные сюжеты, где комбинируются события и персонажи из различных смысловых контекстов (из разных сказок, из сказок и реального опыта, реалистические элементы из разных сфер жизни). Сюжетная схема волшебной сказки – структурное основание для совместной игры взрослого с детьми.</w:t>
            </w:r>
          </w:p>
        </w:tc>
      </w:tr>
    </w:tbl>
    <w:p w:rsidR="009001F2" w:rsidRPr="009001F2" w:rsidRDefault="009001F2" w:rsidP="009001F2">
      <w:pPr>
        <w:jc w:val="center"/>
        <w:rPr>
          <w:rFonts w:ascii="Times New Roman" w:hAnsi="Times New Roman" w:cs="Times New Roman"/>
          <w:sz w:val="24"/>
        </w:rPr>
      </w:pPr>
    </w:p>
    <w:sectPr w:rsidR="009001F2" w:rsidRPr="009001F2" w:rsidSect="00615504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E47"/>
    <w:rsid w:val="000A0F49"/>
    <w:rsid w:val="001A536A"/>
    <w:rsid w:val="002F28EC"/>
    <w:rsid w:val="00615504"/>
    <w:rsid w:val="007979D5"/>
    <w:rsid w:val="007E1E47"/>
    <w:rsid w:val="009001F2"/>
    <w:rsid w:val="00982282"/>
    <w:rsid w:val="00BD1733"/>
    <w:rsid w:val="00C3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8F857D-810D-4082-8AE7-EAD1091E2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1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№11</Company>
  <LinksUpToDate>false</LinksUpToDate>
  <CharactersWithSpaces>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</cp:revision>
  <cp:lastPrinted>2012-12-03T12:57:00Z</cp:lastPrinted>
  <dcterms:created xsi:type="dcterms:W3CDTF">2025-01-31T05:21:00Z</dcterms:created>
  <dcterms:modified xsi:type="dcterms:W3CDTF">2025-01-31T05:21:00Z</dcterms:modified>
</cp:coreProperties>
</file>